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Fasoli Luca Giovanni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32,255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5.7445</w:t>
            </w:r>
            <w:r>
              <w:rPr>
                <w:rFonts w:ascii="Times;serif" w:hAnsi="Times;serif"/>
                <w:color w:val="008000"/>
                <w:position w:val="7"/>
                <w:sz w:val="16"/>
                <w:sz w:val="20"/>
                <w:shd w:fill="FFFFFF" w:val="clear"/>
              </w:rPr>
              <w:t>(2)</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1,907,088</w:t>
            </w:r>
            <w:r>
              <w:rPr>
                <w:rFonts w:ascii="Times;serif" w:hAnsi="Times;serif"/>
                <w:color w:val="008000"/>
                <w:position w:val="7"/>
                <w:sz w:val="16"/>
                <w:sz w:val="20"/>
                <w:shd w:fill="FFFFFF" w:val="clear"/>
              </w:rPr>
              <w:t>(3)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sale to cover tax obligations on the release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$5.66 to $5.93,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1,715,518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8228"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3925</Characters>
  <CharactersWithSpaces>4576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