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Holme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6.014</w:t>
            </w:r>
            <w:r>
              <w:rPr>
                <w:rFonts w:ascii="Times;serif" w:hAnsi="Times;serif"/>
                <w:color w:val="008000"/>
                <w:position w:val="7"/>
                <w:sz w:val="16"/>
                <w:sz w:val="20"/>
                <w:shd w:fill="FFFFFF" w:val="clear"/>
              </w:rPr>
              <w:t>(2)</w:t>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1071"/>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12,723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Holme 2020 Irrevocable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were effected pursuant to a Rule 10b5-1 trading plan adopted by the reporting person on June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$5.955 to $6.115,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Class B Common Stock is convertible at any time into Class A Common Stock on a one-to-one basis at the Reporting Person's election and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4249"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3971</Characters>
  <CharactersWithSpaces>4625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